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4D7F3" w14:textId="32C0EFD7" w:rsidR="0095139A" w:rsidRDefault="0095139A" w:rsidP="0095139A">
      <w:pPr>
        <w:pStyle w:val="Nagwek1"/>
      </w:pPr>
      <w:bookmarkStart w:id="0" w:name="_Toc91159590"/>
      <w:r>
        <w:t xml:space="preserve">Województwo Warmińsko-Mazurskie </w:t>
      </w:r>
    </w:p>
    <w:p w14:paraId="13545673" w14:textId="5B518915" w:rsidR="0064001A" w:rsidRDefault="0064001A" w:rsidP="0095139A">
      <w:pPr>
        <w:pStyle w:val="Nagwek3"/>
      </w:pPr>
      <w:r>
        <w:t>Wartość wskaźnika dla RPO Województwa Warmińsko-</w:t>
      </w:r>
      <w:r w:rsidR="0095139A">
        <w:t>M</w:t>
      </w:r>
      <w:r>
        <w:t>azurskiego</w:t>
      </w:r>
      <w:bookmarkEnd w:id="0"/>
    </w:p>
    <w:p w14:paraId="02AAB506" w14:textId="77777777" w:rsidR="002A4A28" w:rsidRDefault="002A4A28" w:rsidP="002A4A28">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2585466E" w14:textId="274BFB85" w:rsidR="0064001A" w:rsidRDefault="002A4A28" w:rsidP="002A4A28">
      <w:r>
        <w:t xml:space="preserve">Analiza wykazała, że w ramach </w:t>
      </w:r>
      <w:r w:rsidR="0064001A" w:rsidRPr="001F3195">
        <w:rPr>
          <w:b/>
          <w:bCs/>
        </w:rPr>
        <w:t xml:space="preserve">RPO Województwa </w:t>
      </w:r>
      <w:r w:rsidR="0064001A">
        <w:rPr>
          <w:b/>
          <w:bCs/>
        </w:rPr>
        <w:t xml:space="preserve">Warmińsko-Mazurskiego </w:t>
      </w:r>
      <w:r w:rsidR="000E227E" w:rsidRPr="008D7AB4">
        <w:t xml:space="preserve">osiągnięto wartość wskaźnika na poziomie: </w:t>
      </w:r>
      <w:r w:rsidR="000E227E">
        <w:t xml:space="preserve">91,3% </w:t>
      </w:r>
      <w:r w:rsidR="000E227E" w:rsidRPr="008D7AB4">
        <w:t>miejsc pracy, które istniały co najmniej 30 miesięcy</w:t>
      </w:r>
      <w:r w:rsidR="000E227E">
        <w:rPr>
          <w:b/>
          <w:bCs/>
        </w:rPr>
        <w:t xml:space="preserve"> </w:t>
      </w:r>
      <w:r w:rsidR="000E227E" w:rsidRPr="008D7AB4">
        <w:t>(wartość skumulowana wskaźnika)</w:t>
      </w:r>
      <w:r w:rsidR="0064001A">
        <w:t xml:space="preserve">. IZ Województwa Warmińsko-Mazurskiego założyła docelową wartość wskaźnika na poziomie </w:t>
      </w:r>
      <w:r w:rsidR="0064001A">
        <w:rPr>
          <w:b/>
          <w:bCs/>
        </w:rPr>
        <w:t>22</w:t>
      </w:r>
      <w:r w:rsidR="0064001A" w:rsidRPr="00754EA0">
        <w:rPr>
          <w:b/>
          <w:bCs/>
        </w:rPr>
        <w:t xml:space="preserve">%. </w:t>
      </w:r>
      <w:r w:rsidR="0064001A">
        <w:t>Oznacza to, że utworzone miejsca pracy w przedsiębiorstwach społecznych charakteryzują się znacznie większą trwałością niż założono na etapie programowania.</w:t>
      </w:r>
    </w:p>
    <w:p w14:paraId="5BA5A231" w14:textId="77777777" w:rsidR="0064001A" w:rsidRDefault="0064001A" w:rsidP="0064001A"/>
    <w:tbl>
      <w:tblPr>
        <w:tblStyle w:val="Tabela-Siatka"/>
        <w:tblW w:w="0" w:type="auto"/>
        <w:tblLook w:val="04A0" w:firstRow="1" w:lastRow="0" w:firstColumn="1" w:lastColumn="0" w:noHBand="0" w:noVBand="1"/>
      </w:tblPr>
      <w:tblGrid>
        <w:gridCol w:w="4547"/>
        <w:gridCol w:w="4247"/>
      </w:tblGrid>
      <w:tr w:rsidR="0064001A" w14:paraId="304866BF" w14:textId="77777777" w:rsidTr="001D69EE">
        <w:trPr>
          <w:trHeight w:val="449"/>
        </w:trPr>
        <w:tc>
          <w:tcPr>
            <w:tcW w:w="4547" w:type="dxa"/>
            <w:vAlign w:val="center"/>
          </w:tcPr>
          <w:p w14:paraId="49DE2A00" w14:textId="77777777" w:rsidR="0064001A" w:rsidRPr="00FC6E69" w:rsidRDefault="0064001A" w:rsidP="001D69EE">
            <w:pPr>
              <w:jc w:val="center"/>
              <w:rPr>
                <w:b/>
                <w:bCs/>
              </w:rPr>
            </w:pPr>
            <w:r w:rsidRPr="00FC6E69">
              <w:rPr>
                <w:b/>
                <w:bCs/>
              </w:rPr>
              <w:t>Województwo</w:t>
            </w:r>
          </w:p>
        </w:tc>
        <w:tc>
          <w:tcPr>
            <w:tcW w:w="4247" w:type="dxa"/>
            <w:vAlign w:val="center"/>
          </w:tcPr>
          <w:p w14:paraId="6AFE13BF" w14:textId="77777777" w:rsidR="0064001A" w:rsidRPr="00FC6E69" w:rsidRDefault="0064001A" w:rsidP="001D69EE">
            <w:pPr>
              <w:jc w:val="center"/>
              <w:rPr>
                <w:b/>
                <w:bCs/>
              </w:rPr>
            </w:pPr>
            <w:r>
              <w:rPr>
                <w:b/>
                <w:bCs/>
              </w:rPr>
              <w:t>warmińsko-mazurskie</w:t>
            </w:r>
          </w:p>
        </w:tc>
      </w:tr>
      <w:tr w:rsidR="0064001A" w14:paraId="560E8227" w14:textId="77777777" w:rsidTr="001D69EE">
        <w:trPr>
          <w:trHeight w:val="449"/>
        </w:trPr>
        <w:tc>
          <w:tcPr>
            <w:tcW w:w="4547" w:type="dxa"/>
            <w:vAlign w:val="center"/>
          </w:tcPr>
          <w:p w14:paraId="649A77A4" w14:textId="77777777" w:rsidR="0064001A" w:rsidRPr="00FC6E69" w:rsidRDefault="0064001A" w:rsidP="001D69EE">
            <w:pPr>
              <w:jc w:val="center"/>
              <w:rPr>
                <w:b/>
                <w:bCs/>
              </w:rPr>
            </w:pPr>
            <w:r>
              <w:t xml:space="preserve">Docelowa wartość wskaźnika – liczba miejsc pracy utworzonych w przedsiębiorstwach społecznych  </w:t>
            </w:r>
          </w:p>
        </w:tc>
        <w:tc>
          <w:tcPr>
            <w:tcW w:w="4247" w:type="dxa"/>
            <w:vAlign w:val="center"/>
          </w:tcPr>
          <w:p w14:paraId="14ECA8A5" w14:textId="77777777" w:rsidR="0064001A" w:rsidRDefault="0064001A" w:rsidP="001D69EE">
            <w:pPr>
              <w:jc w:val="center"/>
              <w:rPr>
                <w:b/>
                <w:bCs/>
              </w:rPr>
            </w:pPr>
            <w:r>
              <w:rPr>
                <w:b/>
                <w:bCs/>
              </w:rPr>
              <w:t>400</w:t>
            </w:r>
          </w:p>
        </w:tc>
      </w:tr>
      <w:tr w:rsidR="0064001A" w14:paraId="050F3CCA" w14:textId="77777777" w:rsidTr="001D69EE">
        <w:trPr>
          <w:trHeight w:val="635"/>
        </w:trPr>
        <w:tc>
          <w:tcPr>
            <w:tcW w:w="4547" w:type="dxa"/>
            <w:vAlign w:val="center"/>
          </w:tcPr>
          <w:p w14:paraId="05A40590" w14:textId="77777777" w:rsidR="0064001A" w:rsidRDefault="0064001A"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247" w:type="dxa"/>
            <w:vAlign w:val="center"/>
          </w:tcPr>
          <w:p w14:paraId="00760E4D" w14:textId="77777777" w:rsidR="0064001A" w:rsidRDefault="0064001A" w:rsidP="001D69EE">
            <w:pPr>
              <w:jc w:val="center"/>
            </w:pPr>
            <w:r>
              <w:t>88</w:t>
            </w:r>
          </w:p>
          <w:p w14:paraId="4C0F6129" w14:textId="77777777" w:rsidR="0064001A" w:rsidRDefault="0064001A" w:rsidP="001D69EE">
            <w:pPr>
              <w:jc w:val="center"/>
            </w:pPr>
            <w:r>
              <w:t>(wartość wyliczona na podstawie wartości wyrażonej w %)</w:t>
            </w:r>
          </w:p>
        </w:tc>
      </w:tr>
      <w:tr w:rsidR="0064001A" w14:paraId="7859F261" w14:textId="77777777" w:rsidTr="001D69EE">
        <w:trPr>
          <w:trHeight w:val="760"/>
        </w:trPr>
        <w:tc>
          <w:tcPr>
            <w:tcW w:w="4547" w:type="dxa"/>
            <w:vAlign w:val="center"/>
          </w:tcPr>
          <w:p w14:paraId="349BB6A0" w14:textId="77777777" w:rsidR="0064001A" w:rsidRDefault="0064001A"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247" w:type="dxa"/>
            <w:vAlign w:val="center"/>
          </w:tcPr>
          <w:p w14:paraId="54B9D62A" w14:textId="77777777" w:rsidR="0064001A" w:rsidRDefault="0064001A" w:rsidP="001D69EE">
            <w:pPr>
              <w:jc w:val="center"/>
            </w:pPr>
            <w:r>
              <w:t>22%</w:t>
            </w:r>
          </w:p>
        </w:tc>
      </w:tr>
      <w:tr w:rsidR="0064001A" w14:paraId="63CADC31" w14:textId="77777777" w:rsidTr="00946B7E">
        <w:trPr>
          <w:trHeight w:val="643"/>
        </w:trPr>
        <w:tc>
          <w:tcPr>
            <w:tcW w:w="4547" w:type="dxa"/>
            <w:shd w:val="clear" w:color="auto" w:fill="auto"/>
            <w:vAlign w:val="center"/>
          </w:tcPr>
          <w:p w14:paraId="2DB46D5F" w14:textId="1F070B76" w:rsidR="0064001A" w:rsidRDefault="00A223C3" w:rsidP="001D69EE">
            <w:pPr>
              <w:jc w:val="center"/>
            </w:pPr>
            <w:r>
              <w:t xml:space="preserve">I Pomiar – </w:t>
            </w:r>
            <w:r w:rsidR="0064001A">
              <w:t>Liczba miejsc pracy objętych analizą (miejsca pracy powstałe między 1.07.2015 – 31.12.2018)</w:t>
            </w:r>
          </w:p>
        </w:tc>
        <w:tc>
          <w:tcPr>
            <w:tcW w:w="4247" w:type="dxa"/>
            <w:shd w:val="clear" w:color="auto" w:fill="auto"/>
            <w:vAlign w:val="center"/>
          </w:tcPr>
          <w:p w14:paraId="7DD4B258" w14:textId="13F462E5" w:rsidR="0064001A" w:rsidRDefault="0095139A" w:rsidP="001D69EE">
            <w:pPr>
              <w:jc w:val="center"/>
            </w:pPr>
            <w:r>
              <w:t>250</w:t>
            </w:r>
          </w:p>
        </w:tc>
      </w:tr>
      <w:tr w:rsidR="0064001A" w14:paraId="5B7327DD" w14:textId="77777777" w:rsidTr="00946B7E">
        <w:trPr>
          <w:trHeight w:val="890"/>
        </w:trPr>
        <w:tc>
          <w:tcPr>
            <w:tcW w:w="4547" w:type="dxa"/>
            <w:shd w:val="clear" w:color="auto" w:fill="auto"/>
            <w:vAlign w:val="center"/>
          </w:tcPr>
          <w:p w14:paraId="786E3850" w14:textId="4895D4B5" w:rsidR="0064001A" w:rsidRDefault="00A223C3" w:rsidP="001D69EE">
            <w:pPr>
              <w:jc w:val="center"/>
            </w:pPr>
            <w:r>
              <w:t xml:space="preserve">I Pomiar – </w:t>
            </w:r>
            <w:r w:rsidR="0064001A">
              <w:t>Liczba miejsc pracy objętych analizą istniejących co najmniej 30 miesięcy</w:t>
            </w:r>
          </w:p>
        </w:tc>
        <w:tc>
          <w:tcPr>
            <w:tcW w:w="4247" w:type="dxa"/>
            <w:shd w:val="clear" w:color="auto" w:fill="auto"/>
            <w:vAlign w:val="center"/>
          </w:tcPr>
          <w:p w14:paraId="37734036" w14:textId="7DA057D9" w:rsidR="0064001A" w:rsidRDefault="0064001A" w:rsidP="001D69EE">
            <w:pPr>
              <w:jc w:val="center"/>
            </w:pPr>
            <w:r>
              <w:t>2</w:t>
            </w:r>
            <w:r w:rsidR="0095139A">
              <w:t>18</w:t>
            </w:r>
          </w:p>
        </w:tc>
      </w:tr>
      <w:tr w:rsidR="0064001A" w14:paraId="37578102" w14:textId="77777777" w:rsidTr="00946B7E">
        <w:trPr>
          <w:trHeight w:val="890"/>
        </w:trPr>
        <w:tc>
          <w:tcPr>
            <w:tcW w:w="4547" w:type="dxa"/>
            <w:shd w:val="clear" w:color="auto" w:fill="auto"/>
            <w:vAlign w:val="center"/>
          </w:tcPr>
          <w:p w14:paraId="6BCD37BA" w14:textId="67D92440" w:rsidR="0064001A" w:rsidRDefault="00A223C3" w:rsidP="001D69EE">
            <w:pPr>
              <w:jc w:val="center"/>
            </w:pPr>
            <w:r>
              <w:t xml:space="preserve">I Pomiar – </w:t>
            </w:r>
            <w:r w:rsidR="0064001A">
              <w:t>Odsetek miejsc pracy objętych analizą istniejących co najmniej 30 miesięcy</w:t>
            </w:r>
          </w:p>
        </w:tc>
        <w:tc>
          <w:tcPr>
            <w:tcW w:w="4247" w:type="dxa"/>
            <w:shd w:val="clear" w:color="auto" w:fill="auto"/>
            <w:vAlign w:val="center"/>
          </w:tcPr>
          <w:p w14:paraId="3ADFD0BC" w14:textId="7D77B54B" w:rsidR="0064001A" w:rsidRDefault="0064001A" w:rsidP="001D69EE">
            <w:pPr>
              <w:jc w:val="center"/>
            </w:pPr>
            <w:r>
              <w:t>87</w:t>
            </w:r>
            <w:r w:rsidR="008E22E5">
              <w:t>,2</w:t>
            </w:r>
            <w:r>
              <w:t>%</w:t>
            </w:r>
          </w:p>
        </w:tc>
      </w:tr>
      <w:tr w:rsidR="00FF6B1A" w14:paraId="1B91A252" w14:textId="77777777" w:rsidTr="00946B7E">
        <w:trPr>
          <w:trHeight w:val="890"/>
        </w:trPr>
        <w:tc>
          <w:tcPr>
            <w:tcW w:w="4547" w:type="dxa"/>
            <w:shd w:val="clear" w:color="auto" w:fill="auto"/>
            <w:vAlign w:val="center"/>
          </w:tcPr>
          <w:p w14:paraId="5A8DADDE" w14:textId="48B7F08E" w:rsidR="00FF6B1A" w:rsidRDefault="00FF6B1A" w:rsidP="00FF6B1A">
            <w:pPr>
              <w:jc w:val="center"/>
            </w:pPr>
            <w:r>
              <w:lastRenderedPageBreak/>
              <w:t>II Pomiar – Liczba miejsc pracy objętych analizą w ramach II pomiaru (miejsca pracy powstałe między 1.01.2019 – 31.12.2020)</w:t>
            </w:r>
          </w:p>
        </w:tc>
        <w:tc>
          <w:tcPr>
            <w:tcW w:w="4247" w:type="dxa"/>
            <w:shd w:val="clear" w:color="auto" w:fill="auto"/>
            <w:vAlign w:val="center"/>
          </w:tcPr>
          <w:p w14:paraId="08540D5F" w14:textId="369345C4" w:rsidR="00FF6B1A" w:rsidRDefault="00FF6B1A" w:rsidP="00FF6B1A">
            <w:pPr>
              <w:jc w:val="center"/>
            </w:pPr>
            <w:r>
              <w:t>14</w:t>
            </w:r>
            <w:r w:rsidR="00A223C3">
              <w:t>1</w:t>
            </w:r>
          </w:p>
        </w:tc>
      </w:tr>
      <w:tr w:rsidR="00FF6B1A" w14:paraId="6A7938F3" w14:textId="77777777" w:rsidTr="00946B7E">
        <w:trPr>
          <w:trHeight w:val="890"/>
        </w:trPr>
        <w:tc>
          <w:tcPr>
            <w:tcW w:w="4547" w:type="dxa"/>
            <w:shd w:val="clear" w:color="auto" w:fill="auto"/>
            <w:vAlign w:val="center"/>
          </w:tcPr>
          <w:p w14:paraId="7A8E4C1A" w14:textId="7B15FF00" w:rsidR="00FF6B1A" w:rsidRDefault="00FF6B1A" w:rsidP="00FF6B1A">
            <w:pPr>
              <w:jc w:val="center"/>
            </w:pPr>
            <w:r>
              <w:t>II Pomiar – Liczba miejsc pracy objętych analizą istniejących co najmniej 30 miesięcy</w:t>
            </w:r>
          </w:p>
        </w:tc>
        <w:tc>
          <w:tcPr>
            <w:tcW w:w="4247" w:type="dxa"/>
            <w:shd w:val="clear" w:color="auto" w:fill="auto"/>
            <w:vAlign w:val="center"/>
          </w:tcPr>
          <w:p w14:paraId="400A695F" w14:textId="3F16D46A" w:rsidR="00FF6B1A" w:rsidRDefault="00FF6B1A" w:rsidP="00FF6B1A">
            <w:pPr>
              <w:jc w:val="center"/>
            </w:pPr>
            <w:r>
              <w:t>1</w:t>
            </w:r>
            <w:r w:rsidR="00A223C3">
              <w:t>39</w:t>
            </w:r>
          </w:p>
        </w:tc>
      </w:tr>
      <w:tr w:rsidR="00FF6B1A" w14:paraId="1AAE6225" w14:textId="77777777" w:rsidTr="00946B7E">
        <w:trPr>
          <w:trHeight w:val="890"/>
        </w:trPr>
        <w:tc>
          <w:tcPr>
            <w:tcW w:w="4547" w:type="dxa"/>
            <w:shd w:val="clear" w:color="auto" w:fill="auto"/>
            <w:vAlign w:val="center"/>
          </w:tcPr>
          <w:p w14:paraId="67865A06" w14:textId="7EC8FA0C" w:rsidR="00FF6B1A" w:rsidRDefault="00FF6B1A" w:rsidP="00FF6B1A">
            <w:pPr>
              <w:jc w:val="center"/>
            </w:pPr>
            <w:r>
              <w:t>II Pomiar – Odsetek miejsc pracy objętych analizą istniejących co najmniej 30 miesięcy</w:t>
            </w:r>
          </w:p>
        </w:tc>
        <w:tc>
          <w:tcPr>
            <w:tcW w:w="4247" w:type="dxa"/>
            <w:shd w:val="clear" w:color="auto" w:fill="auto"/>
            <w:vAlign w:val="center"/>
          </w:tcPr>
          <w:p w14:paraId="283880B5" w14:textId="29492162" w:rsidR="00FF6B1A" w:rsidRDefault="00A223C3" w:rsidP="008E22E5">
            <w:pPr>
              <w:jc w:val="center"/>
            </w:pPr>
            <w:r>
              <w:t>9</w:t>
            </w:r>
            <w:r w:rsidR="008E22E5">
              <w:t>8,6</w:t>
            </w:r>
            <w:r w:rsidR="00FF6B1A">
              <w:t>%</w:t>
            </w:r>
          </w:p>
        </w:tc>
      </w:tr>
      <w:tr w:rsidR="00FF6B1A" w14:paraId="68AFCEF6" w14:textId="77777777" w:rsidTr="00694F06">
        <w:trPr>
          <w:trHeight w:val="193"/>
        </w:trPr>
        <w:tc>
          <w:tcPr>
            <w:tcW w:w="4547" w:type="dxa"/>
          </w:tcPr>
          <w:p w14:paraId="19D7F3CB" w14:textId="687D5A8B" w:rsidR="00FF6B1A" w:rsidRDefault="00FF6B1A" w:rsidP="00FF6B1A">
            <w:pPr>
              <w:jc w:val="center"/>
            </w:pPr>
            <w:r>
              <w:t xml:space="preserve">Skumulowana wartość wskaźnika </w:t>
            </w:r>
            <w:r w:rsidRPr="006E06B0">
              <w:rPr>
                <w:i/>
                <w:iCs/>
              </w:rPr>
              <w:t>Liczba miejsc pracy istniejących co najmniej 30 miesięcy, utworzonych w przedsiębiorstwach społecznych</w:t>
            </w:r>
          </w:p>
        </w:tc>
        <w:tc>
          <w:tcPr>
            <w:tcW w:w="4247" w:type="dxa"/>
            <w:vAlign w:val="center"/>
          </w:tcPr>
          <w:p w14:paraId="0CB0761C" w14:textId="267A04CF" w:rsidR="00FF6B1A" w:rsidRDefault="0074695E" w:rsidP="00FF6B1A">
            <w:pPr>
              <w:jc w:val="center"/>
            </w:pPr>
            <w:r>
              <w:t>357 (</w:t>
            </w:r>
            <w:r w:rsidR="00A223C3">
              <w:t>91,3</w:t>
            </w:r>
            <w:r w:rsidR="00FF6B1A">
              <w:t>%</w:t>
            </w:r>
            <w:r>
              <w:t>)</w:t>
            </w:r>
          </w:p>
        </w:tc>
      </w:tr>
      <w:tr w:rsidR="00FF6B1A" w14:paraId="5DD5ED11" w14:textId="77777777" w:rsidTr="001D69EE">
        <w:trPr>
          <w:trHeight w:val="193"/>
        </w:trPr>
        <w:tc>
          <w:tcPr>
            <w:tcW w:w="4547" w:type="dxa"/>
            <w:vAlign w:val="center"/>
          </w:tcPr>
          <w:p w14:paraId="34778BEF" w14:textId="6989568B" w:rsidR="00FF6B1A" w:rsidRDefault="00FF6B1A" w:rsidP="00FF6B1A">
            <w:pPr>
              <w:jc w:val="center"/>
            </w:pPr>
            <w:r>
              <w:t xml:space="preserve">Ocena uzyskanej wartości wskaźnika </w:t>
            </w:r>
          </w:p>
        </w:tc>
        <w:tc>
          <w:tcPr>
            <w:tcW w:w="4247" w:type="dxa"/>
            <w:vAlign w:val="center"/>
          </w:tcPr>
          <w:p w14:paraId="69402B9C" w14:textId="66F451EE" w:rsidR="00FF6B1A" w:rsidRDefault="00FF6B1A" w:rsidP="00FF6B1A">
            <w:pPr>
              <w:jc w:val="center"/>
            </w:pPr>
            <w:r>
              <w:t xml:space="preserve">Osiągnięto wartość wskaźnika powyżej zakładanej wartości. </w:t>
            </w:r>
          </w:p>
        </w:tc>
      </w:tr>
    </w:tbl>
    <w:p w14:paraId="3BA39573" w14:textId="0A081513" w:rsidR="0064001A" w:rsidRDefault="0064001A" w:rsidP="0064001A">
      <w:pPr>
        <w:pStyle w:val="Legenda"/>
      </w:pPr>
      <w:r>
        <w:t xml:space="preserve">Opracowanie własne na podstawie badania CATI/CAWI wśród przedsiębiorstw społecznych przeprowadzonego w ramach I </w:t>
      </w:r>
      <w:r w:rsidR="004C7729">
        <w:t xml:space="preserve">i II </w:t>
      </w:r>
      <w:r>
        <w:t xml:space="preserve">pomiaru. </w:t>
      </w:r>
    </w:p>
    <w:p w14:paraId="4EDECFD7" w14:textId="2AFA96CC" w:rsidR="0040552A" w:rsidRDefault="0064001A" w:rsidP="0040552A">
      <w:r w:rsidRPr="00080E76">
        <w:t xml:space="preserve">Wartości wskaźnika wyliczone w ramach I pomiaru realizowanego w 2021 roku nie różnią się znacząco w podziale na subregiony (OWESy) realizujące wsparcie na rzecz tworzenia miejsc pracy w przedsiębiorstwach społecznych na terenie województwa </w:t>
      </w:r>
      <w:r>
        <w:t>warmińsko-mazurskiego</w:t>
      </w:r>
      <w:r w:rsidRPr="00080E76">
        <w:t>. Nieznacznie wyższy odsetek miejsc pracy, które istniały co najmniej 30</w:t>
      </w:r>
      <w:r>
        <w:t xml:space="preserve"> miesięcy</w:t>
      </w:r>
      <w:r w:rsidRPr="00080E76">
        <w:t xml:space="preserve"> odnotowano w przypadku </w:t>
      </w:r>
      <w:r>
        <w:t xml:space="preserve">OWES Ełk (91%) w stosunku do pozostałych OWES-ów. </w:t>
      </w:r>
      <w:r w:rsidR="0040552A">
        <w:t>Ze względu na uzyskaną wartość wskaźnika (</w:t>
      </w:r>
      <w:r w:rsidR="00BA1303">
        <w:t>99</w:t>
      </w:r>
      <w:r w:rsidR="0040552A">
        <w:t xml:space="preserve">% weryfikowanych miejsc pracy nadal istnieje) nie zauważalne są także różnice w przypadku II pomiaru. </w:t>
      </w:r>
    </w:p>
    <w:p w14:paraId="2E4B0C76" w14:textId="54D83A27" w:rsidR="0064001A" w:rsidRDefault="0064001A" w:rsidP="0064001A"/>
    <w:p w14:paraId="2A5C550E" w14:textId="3D34A2A7" w:rsidR="00DA5F9D" w:rsidRDefault="0064001A" w:rsidP="00944256">
      <w:pPr>
        <w:pStyle w:val="Legenda"/>
      </w:pPr>
      <w:r>
        <w:rPr>
          <w:noProof/>
          <w:lang w:eastAsia="pl-PL"/>
        </w:rPr>
        <w:lastRenderedPageBreak/>
        <w:drawing>
          <wp:inline distT="0" distB="0" distL="0" distR="0" wp14:anchorId="2449C341" wp14:editId="0D489839">
            <wp:extent cx="5593278" cy="2814452"/>
            <wp:effectExtent l="0" t="0" r="7620" b="5080"/>
            <wp:docPr id="66" name="Wykres 66" descr="Wykres przedstawiający Wartość wskaźnika Liczba miejsc pracy istniejących co najmniej 30 miesięcy, utworzonych w przedsiębiorstwach społecznych w podziale na OWES – warmińsko - mazurskie:&#10;OWES Elbląg 88%&#10;OWES Ełk 91%&#10;OWES Nidzica 85%&#10;OWES Olsztyn 84%">
              <a:extLst xmlns:a="http://schemas.openxmlformats.org/drawingml/2006/main">
                <a:ext uri="{FF2B5EF4-FFF2-40B4-BE49-F238E27FC236}">
                  <a16:creationId xmlns:a16="http://schemas.microsoft.com/office/drawing/2014/main" id="{BFEBA217-E0BC-4A10-82CE-96CE88357C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43EAC">
        <w:t xml:space="preserve"> </w:t>
      </w:r>
      <w:r w:rsidR="00DA5F9D">
        <w:t>Opracowanie własne na podstawie badania CATI/CAWI wśród przedsiębiorstw społecznych przeprowadzonego w ramach I pomiaru. N=74</w:t>
      </w:r>
    </w:p>
    <w:p w14:paraId="3A6F5AC8" w14:textId="7AB773BE" w:rsidR="0064001A" w:rsidRDefault="00DA5F9D" w:rsidP="00944256">
      <w:pPr>
        <w:pStyle w:val="Legenda"/>
      </w:pPr>
      <w:r>
        <w:rPr>
          <w:noProof/>
        </w:rPr>
        <w:drawing>
          <wp:inline distT="0" distB="0" distL="0" distR="0" wp14:anchorId="43C737BE" wp14:editId="7B006310">
            <wp:extent cx="5715000" cy="2783840"/>
            <wp:effectExtent l="0" t="0" r="0" b="0"/>
            <wp:docPr id="6517803" name="Wykres 1"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1C6B3207-3CCE-4297-9F73-A752B6063A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64001A">
        <w:t>Opracowanie własne na podstawie badania CATI/CAWI wśród przedsiębiorstw społecznych przeprowadzonego w ramach I</w:t>
      </w:r>
      <w:r w:rsidR="00322FCF">
        <w:t>I</w:t>
      </w:r>
      <w:r w:rsidR="0064001A">
        <w:t xml:space="preserve"> pomiaru. </w:t>
      </w:r>
      <w:r w:rsidR="00944256">
        <w:t>N=</w:t>
      </w:r>
      <w:r w:rsidR="00322FCF">
        <w:t>38</w:t>
      </w:r>
    </w:p>
    <w:p w14:paraId="5CFA7369" w14:textId="3A8CE83F" w:rsidR="0064001A" w:rsidRPr="0075151C" w:rsidRDefault="0064001A" w:rsidP="0064001A">
      <w:r>
        <w:t xml:space="preserve">Miejsca pracy, które powstały dzięki wsparciu z RPO Województwa Warmińsko-Mazurskiego na lata 2014-2020 charakteryzują się bardzo dużą przeżywalnością jeśli chodzi o okres objęty analizą (30 miesięcy). Analiza likwidowanych miejsc pracy pozwoliła </w:t>
      </w:r>
      <w:r w:rsidR="00871C10">
        <w:t>zauważyć</w:t>
      </w:r>
      <w:r>
        <w:t xml:space="preserve">, że jeśli miejsca pracy były likwidowane, to </w:t>
      </w:r>
      <w:r w:rsidR="00871C10">
        <w:t xml:space="preserve">najczęściej miało to miejsce </w:t>
      </w:r>
      <w:r w:rsidR="004E3BCD">
        <w:t xml:space="preserve">między 12, a 24 miesiącem ich istnienia </w:t>
      </w:r>
      <w:r>
        <w:t>(</w:t>
      </w:r>
      <w:r w:rsidR="004E3BCD">
        <w:t>75</w:t>
      </w:r>
      <w:r>
        <w:t xml:space="preserve">%). </w:t>
      </w:r>
    </w:p>
    <w:p w14:paraId="5381152E" w14:textId="1E3C840A" w:rsidR="00DA5F9D" w:rsidRDefault="0064001A" w:rsidP="0064001A">
      <w:pPr>
        <w:pStyle w:val="Legenda"/>
      </w:pPr>
      <w:r w:rsidRPr="00643EAC">
        <w:t xml:space="preserve"> </w:t>
      </w:r>
    </w:p>
    <w:p w14:paraId="69630884" w14:textId="003B6FAF" w:rsidR="0064001A" w:rsidRDefault="00DA5F9D" w:rsidP="0064001A">
      <w:pPr>
        <w:pStyle w:val="Legenda"/>
      </w:pPr>
      <w:r>
        <w:rPr>
          <w:noProof/>
        </w:rPr>
        <w:lastRenderedPageBreak/>
        <w:drawing>
          <wp:inline distT="0" distB="0" distL="0" distR="0" wp14:anchorId="033F819F" wp14:editId="54A7EAD4">
            <wp:extent cx="5686425" cy="2543175"/>
            <wp:effectExtent l="0" t="0" r="0" b="0"/>
            <wp:docPr id="1940132332" name="Wykres 1" descr="Wykres prezentujący jak długo istniały stanowiska pracy, które zostały zlikwidowane.">
              <a:extLst xmlns:a="http://schemas.openxmlformats.org/drawingml/2006/main">
                <a:ext uri="{FF2B5EF4-FFF2-40B4-BE49-F238E27FC236}">
                  <a16:creationId xmlns:a16="http://schemas.microsoft.com/office/drawing/2014/main" id="{6C91DDAF-FBA8-446B-BC5C-BB6C3EB93F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322FCF" w:rsidRPr="00322FCF">
        <w:t xml:space="preserve"> </w:t>
      </w:r>
      <w:r w:rsidR="00322FCF">
        <w:t>Opracowanie własne na podstawie badania CATI/CAWI wśród przedsiębiorstw społecznych przeprowadzonego w ramach II pomiaru. N=38</w:t>
      </w:r>
    </w:p>
    <w:p w14:paraId="174A9BDA" w14:textId="77777777" w:rsidR="0064001A" w:rsidRDefault="0064001A" w:rsidP="0064001A"/>
    <w:p w14:paraId="65DF5835" w14:textId="77777777" w:rsidR="0092042D" w:rsidRPr="0095139A" w:rsidRDefault="0092042D" w:rsidP="0092042D">
      <w:pPr>
        <w:pStyle w:val="Nagwek2"/>
        <w:rPr>
          <w:b/>
          <w:bCs/>
          <w:color w:val="auto"/>
        </w:rPr>
      </w:pPr>
      <w:r w:rsidRPr="0095139A">
        <w:rPr>
          <w:b/>
          <w:bCs/>
          <w:color w:val="auto"/>
        </w:rPr>
        <w:t xml:space="preserve">Charakterystyka wsparcia </w:t>
      </w:r>
    </w:p>
    <w:p w14:paraId="4447E988" w14:textId="23F0867A" w:rsidR="0092042D" w:rsidRDefault="0092042D" w:rsidP="0092042D">
      <w:r>
        <w:t xml:space="preserve">W województwie </w:t>
      </w:r>
      <w:r w:rsidR="00FD0FAD">
        <w:t>warmińsko-mazurskim</w:t>
      </w:r>
      <w:r>
        <w:t xml:space="preserve"> wspierane przedsiębiorstwa społeczne działają najczęściej w branży </w:t>
      </w:r>
      <w:r w:rsidR="0064324F">
        <w:t>gastronomia (</w:t>
      </w:r>
      <w:r w:rsidR="00D51726">
        <w:t>42</w:t>
      </w:r>
      <w:r>
        <w:t>%)</w:t>
      </w:r>
      <w:r w:rsidR="00D51726">
        <w:t xml:space="preserve"> oraz kultura i edukacja (42%)</w:t>
      </w:r>
      <w:r>
        <w:t xml:space="preserve">. W grupie podmiotów, które zostały objęte analizą istnieje duże zróżnicowanie jeśli chodzi o obszary działalności przedsiębiorstw społecznych wspartych w ramach interwencji. Zauważalne jest, że wspierane były podmioty </w:t>
      </w:r>
      <w:r w:rsidR="006A0A20">
        <w:t xml:space="preserve">m.in. </w:t>
      </w:r>
      <w:r>
        <w:t xml:space="preserve">z branż takich jak </w:t>
      </w:r>
      <w:r w:rsidR="002C7567">
        <w:t xml:space="preserve">usługi socjalne </w:t>
      </w:r>
      <w:r w:rsidR="0064324F">
        <w:t>(1</w:t>
      </w:r>
      <w:r w:rsidR="002C7567">
        <w:t>6</w:t>
      </w:r>
      <w:r w:rsidR="0064324F">
        <w:t xml:space="preserve">%), </w:t>
      </w:r>
      <w:r w:rsidR="002C7567">
        <w:t>budownictwo</w:t>
      </w:r>
      <w:r w:rsidR="0064324F">
        <w:t xml:space="preserve"> ( 1</w:t>
      </w:r>
      <w:r w:rsidR="002C7567">
        <w:t>3</w:t>
      </w:r>
      <w:r w:rsidR="0064324F">
        <w:t xml:space="preserve">%) oraz </w:t>
      </w:r>
      <w:r w:rsidR="002C7567">
        <w:t>zdrowie i uroda</w:t>
      </w:r>
      <w:r w:rsidR="0064324F">
        <w:t xml:space="preserve"> (</w:t>
      </w:r>
      <w:r w:rsidR="002C7567">
        <w:t>13</w:t>
      </w:r>
      <w:r w:rsidR="0064324F">
        <w:t>%).</w:t>
      </w:r>
    </w:p>
    <w:p w14:paraId="5E4A06F6" w14:textId="45E14B68" w:rsidR="0064324F" w:rsidRDefault="0064324F" w:rsidP="0092042D"/>
    <w:p w14:paraId="6F94EC68" w14:textId="7FB2D814" w:rsidR="009A562F" w:rsidRPr="00E71F3E" w:rsidRDefault="009A562F" w:rsidP="0092042D">
      <w:r>
        <w:rPr>
          <w:noProof/>
        </w:rPr>
        <w:lastRenderedPageBreak/>
        <w:drawing>
          <wp:inline distT="0" distB="0" distL="0" distR="0" wp14:anchorId="0B186736" wp14:editId="6952A8C5">
            <wp:extent cx="5760720" cy="3212465"/>
            <wp:effectExtent l="0" t="0" r="0" b="6985"/>
            <wp:docPr id="838688100" name="Wykres 1" descr="Wykres prezentujący obszary działalności przedsiębiorstw społecznych.">
              <a:extLst xmlns:a="http://schemas.openxmlformats.org/drawingml/2006/main">
                <a:ext uri="{FF2B5EF4-FFF2-40B4-BE49-F238E27FC236}">
                  <a16:creationId xmlns:a16="http://schemas.microsoft.com/office/drawing/2014/main" id="{B602141E-7F64-4FD1-A3A7-48872B0C64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5D6DF0D" w14:textId="1DA48036" w:rsidR="0092042D" w:rsidRDefault="00322FCF" w:rsidP="0092042D">
      <w:pPr>
        <w:pStyle w:val="Legenda"/>
      </w:pPr>
      <w:r>
        <w:t>Opracowanie własne na podstawie badania CATI/CAWI wśród przedsiębiorstw społecznych przeprowadzonego w ramach II pomiaru. N=38</w:t>
      </w:r>
    </w:p>
    <w:p w14:paraId="7C7BCA2D" w14:textId="1256A7B2" w:rsidR="0092042D" w:rsidRDefault="0092042D" w:rsidP="0092042D">
      <w:r>
        <w:t>Charakterystyka osób, które zostały zatrudnione na utworzonych w przedsiębiorstwach społecznych miejscach pracy, wyka</w:t>
      </w:r>
      <w:r w:rsidR="00545B45">
        <w:t>zuje nadreprezentację kobiet (</w:t>
      </w:r>
      <w:r w:rsidR="006A0A20">
        <w:t>79</w:t>
      </w:r>
      <w:r>
        <w:t>%). Ponadto, analizując strukturę wieku osób zatrudnianych zauważyć można, że najw</w:t>
      </w:r>
      <w:r w:rsidR="00545B45">
        <w:t>ięcej osób zatrudniono w wieku 3</w:t>
      </w:r>
      <w:r w:rsidR="006A0A20">
        <w:t>6</w:t>
      </w:r>
      <w:r w:rsidR="00545B45">
        <w:t>-45 lat (</w:t>
      </w:r>
      <w:r w:rsidR="006A0A20">
        <w:t>38</w:t>
      </w:r>
      <w:r w:rsidR="00545B45">
        <w:t xml:space="preserve">%). </w:t>
      </w:r>
      <w:r>
        <w:t xml:space="preserve">Warto zauważyć niewielki odsetek osób </w:t>
      </w:r>
      <w:r w:rsidR="00545B45">
        <w:t>w wieku powyżej 55 roku życia (</w:t>
      </w:r>
      <w:r w:rsidR="00D50D2B">
        <w:t>4</w:t>
      </w:r>
      <w:r>
        <w:t xml:space="preserve">%). Osoby zatrudniane na tworzonych miejscach pracy nie były 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FD0FAD">
        <w:t>warmińsko-mazurskim</w:t>
      </w:r>
      <w:r>
        <w:t xml:space="preserve"> osoby z niepełnosprawnościam</w:t>
      </w:r>
      <w:r w:rsidR="00545B45">
        <w:t xml:space="preserve">i stanowiły </w:t>
      </w:r>
      <w:r w:rsidR="00D50D2B">
        <w:t>11</w:t>
      </w:r>
      <w:r>
        <w:t>% wszystkich pracowników zajmujących stanowiska utworzone w ten sposób. Ponadto, w strukturze osób zatrudnionych na utworzonych miejscach pracy dominują osoby z wykształceniem</w:t>
      </w:r>
      <w:r w:rsidR="00545B45">
        <w:t xml:space="preserve"> zawodowym (</w:t>
      </w:r>
      <w:r w:rsidR="00300D03">
        <w:t>2</w:t>
      </w:r>
      <w:r w:rsidR="00545B45">
        <w:t>6%) i</w:t>
      </w:r>
      <w:r>
        <w:t xml:space="preserve"> śr</w:t>
      </w:r>
      <w:r w:rsidR="00545B45">
        <w:t xml:space="preserve">ednim </w:t>
      </w:r>
      <w:r w:rsidR="00300D03">
        <w:t>zawodowym</w:t>
      </w:r>
      <w:r w:rsidR="00545B45">
        <w:t xml:space="preserve"> (2</w:t>
      </w:r>
      <w:r w:rsidR="00300D03">
        <w:t>3</w:t>
      </w:r>
      <w:r w:rsidR="00545B45">
        <w:t>%).</w:t>
      </w:r>
    </w:p>
    <w:p w14:paraId="5412ED2C" w14:textId="5F184C5C" w:rsidR="00FA1DF7" w:rsidRDefault="00FA1DF7" w:rsidP="0092042D">
      <w:r>
        <w:rPr>
          <w:noProof/>
        </w:rPr>
        <w:lastRenderedPageBreak/>
        <w:drawing>
          <wp:inline distT="0" distB="0" distL="0" distR="0" wp14:anchorId="7F4F2A43" wp14:editId="09FC0567">
            <wp:extent cx="2809875" cy="2914650"/>
            <wp:effectExtent l="0" t="0" r="0" b="0"/>
            <wp:docPr id="1613311135" name="Wykres 1" descr="Wykres prezentujący jakiej płci byli pracownicy zajmujący utworzone stanowiska.">
              <a:extLst xmlns:a="http://schemas.openxmlformats.org/drawingml/2006/main">
                <a:ext uri="{FF2B5EF4-FFF2-40B4-BE49-F238E27FC236}">
                  <a16:creationId xmlns:a16="http://schemas.microsoft.com/office/drawing/2014/main" id="{D8EC80F1-2338-46BE-AAEB-CE7B34F4CE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FA1DF7">
        <w:rPr>
          <w:noProof/>
        </w:rPr>
        <w:t xml:space="preserve"> </w:t>
      </w:r>
      <w:r>
        <w:rPr>
          <w:noProof/>
        </w:rPr>
        <w:drawing>
          <wp:inline distT="0" distB="0" distL="0" distR="0" wp14:anchorId="35B0BEFB" wp14:editId="05C247D6">
            <wp:extent cx="2771775" cy="2867025"/>
            <wp:effectExtent l="0" t="0" r="0" b="0"/>
            <wp:docPr id="813097222" name="Wykres 1" descr="Wykres prezentujący w jakim wieku byli pracownicy zajmujący utworzone stanowiska.">
              <a:extLst xmlns:a="http://schemas.openxmlformats.org/drawingml/2006/main">
                <a:ext uri="{FF2B5EF4-FFF2-40B4-BE49-F238E27FC236}">
                  <a16:creationId xmlns:a16="http://schemas.microsoft.com/office/drawing/2014/main" id="{79BFC056-6178-4406-9CFA-7593298F9A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42FD699" w14:textId="5C6A4272" w:rsidR="00545B45" w:rsidRDefault="00545B45" w:rsidP="0092042D"/>
    <w:p w14:paraId="3C4248A6" w14:textId="142FC814" w:rsidR="0079761C" w:rsidRDefault="005F4BCA" w:rsidP="00530A13">
      <w:r>
        <w:rPr>
          <w:noProof/>
        </w:rPr>
        <w:drawing>
          <wp:inline distT="0" distB="0" distL="0" distR="0" wp14:anchorId="2AD8419F" wp14:editId="76E41938">
            <wp:extent cx="2733675" cy="2695575"/>
            <wp:effectExtent l="0" t="0" r="0" b="0"/>
            <wp:docPr id="2061597498" name="Wykres 1" descr="Wykres prezentujący jaki status na rynku, posiadali pracownicy zajmujący utworzone stanowiska.">
              <a:extLst xmlns:a="http://schemas.openxmlformats.org/drawingml/2006/main">
                <a:ext uri="{FF2B5EF4-FFF2-40B4-BE49-F238E27FC236}">
                  <a16:creationId xmlns:a16="http://schemas.microsoft.com/office/drawing/2014/main" id="{80F176E4-3F7B-46FB-AEB5-FB38EDEFD5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39DF6515" wp14:editId="1C66BCF6">
            <wp:extent cx="2743200" cy="2571750"/>
            <wp:effectExtent l="0" t="0" r="0" b="0"/>
            <wp:docPr id="2143738207" name="Wykres 1"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82B1BB87-A9E4-4CA1-94EE-94351B53F8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944256" w:rsidRPr="00944256">
        <w:t xml:space="preserve"> </w:t>
      </w:r>
    </w:p>
    <w:p w14:paraId="4C784872" w14:textId="7E0DE2B4" w:rsidR="00530A13" w:rsidRPr="00530A13" w:rsidRDefault="00530A13" w:rsidP="00530A13">
      <w:r>
        <w:rPr>
          <w:noProof/>
        </w:rPr>
        <w:lastRenderedPageBreak/>
        <w:drawing>
          <wp:inline distT="0" distB="0" distL="0" distR="0" wp14:anchorId="75BF2220" wp14:editId="1B79CCBF">
            <wp:extent cx="5686425" cy="2400300"/>
            <wp:effectExtent l="0" t="0" r="0" b="0"/>
            <wp:docPr id="1701547123" name="Wykres 1" descr="Wykres prezentujący jakie wykształcenie posiadali pracownicy zajmujący utworzone stanowiska.">
              <a:extLst xmlns:a="http://schemas.openxmlformats.org/drawingml/2006/main">
                <a:ext uri="{FF2B5EF4-FFF2-40B4-BE49-F238E27FC236}">
                  <a16:creationId xmlns:a16="http://schemas.microsoft.com/office/drawing/2014/main" id="{C29B4D7D-75CD-47E6-999A-11D40F6BF1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0483EDF" w14:textId="023A687E" w:rsidR="00545B45" w:rsidRDefault="00D97916" w:rsidP="0092042D">
      <w:r w:rsidRPr="00D97916">
        <w:rPr>
          <w:i/>
          <w:iCs/>
          <w:color w:val="44546A" w:themeColor="text2"/>
          <w:sz w:val="18"/>
          <w:szCs w:val="18"/>
        </w:rPr>
        <w:t>Opracowanie własne na podstawie badania CATI/CAWI wśród przedsiębiorstw społecznych przeprowadzonego w ramach II pomiaru. N=38</w:t>
      </w:r>
    </w:p>
    <w:p w14:paraId="1DFECAFB" w14:textId="689E7A53" w:rsidR="00530A13" w:rsidRDefault="0092042D" w:rsidP="00FF40FC">
      <w:r>
        <w:t xml:space="preserve">Analizując strukturę demograficzną osób zatrudnionych na utworzonych miejscach pracy zauważyć można relatywnie duże zróżnicowanie. W przypadku interwencji realizowanej w ramach RPO Województwa </w:t>
      </w:r>
      <w:r w:rsidR="00FD0FAD">
        <w:t xml:space="preserve">Warmińsko-Mazurskiego </w:t>
      </w:r>
      <w:r>
        <w:t>można zauważyć, że najczęściej występującym problemem, który utrudniał znalezienie pracy osobom, które zostały zatrudnione na powstałych w ramach interwencji miejscach pracy było długotrwałe bezrobocie (8</w:t>
      </w:r>
      <w:r w:rsidR="00E40A00">
        <w:t>7</w:t>
      </w:r>
      <w:r>
        <w:t>%)</w:t>
      </w:r>
      <w:r w:rsidR="00E40A00">
        <w:t>.</w:t>
      </w:r>
      <w:r>
        <w:t xml:space="preserve"> Zauważyć zatem można, że wsparcie zostało do osób, które przede wszystkim samodzielnie miały problem ze znalezieniem zatrudnienia. Inne problemy, które stanowią bariery na rynku pracy występowały </w:t>
      </w:r>
      <w:r w:rsidR="00E40A00">
        <w:t>zdecydowanie rzadziej</w:t>
      </w:r>
      <w:r>
        <w:t xml:space="preserve">. Interwencja w postaci wsparcia na rzecz tworzenia nowych miejsc pracy w przedsiębiorstwach społecznych stanowi zatem istotne narzędzie aktywizacji zawodowej. </w:t>
      </w:r>
    </w:p>
    <w:p w14:paraId="6A0E0EFE" w14:textId="76A748CC" w:rsidR="00944256" w:rsidRDefault="00530A13" w:rsidP="00944256">
      <w:pPr>
        <w:pStyle w:val="Legenda"/>
      </w:pPr>
      <w:r>
        <w:rPr>
          <w:noProof/>
        </w:rPr>
        <w:lastRenderedPageBreak/>
        <w:drawing>
          <wp:inline distT="0" distB="0" distL="0" distR="0" wp14:anchorId="09415103" wp14:editId="7231E8A6">
            <wp:extent cx="5800725" cy="3419475"/>
            <wp:effectExtent l="0" t="0" r="0" b="0"/>
            <wp:docPr id="1109948841" name="Wykres 1"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522CFB49-DB4F-4669-ACEE-2ED0E9F7DC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D97916" w:rsidRPr="00D97916">
        <w:t xml:space="preserve"> </w:t>
      </w:r>
      <w:r w:rsidR="00D97916">
        <w:t>Opracowanie własne na podstawie badania CATI/CAWI wśród przedsiębiorstw społecznych przeprowadzonego w ramach II pomiaru. N=38</w:t>
      </w:r>
    </w:p>
    <w:p w14:paraId="797F700B" w14:textId="77777777" w:rsidR="00FD0FAD" w:rsidRDefault="00FD0FAD" w:rsidP="00FD0FAD">
      <w:pPr>
        <w:pStyle w:val="Nagwek2"/>
        <w:rPr>
          <w:b/>
          <w:bCs/>
          <w:color w:val="auto"/>
        </w:rPr>
      </w:pPr>
      <w:bookmarkStart w:id="1" w:name="_Hlk93924604"/>
      <w:r w:rsidRPr="003E065D">
        <w:rPr>
          <w:b/>
          <w:bCs/>
          <w:color w:val="auto"/>
        </w:rPr>
        <w:t xml:space="preserve">Wnioski </w:t>
      </w:r>
    </w:p>
    <w:p w14:paraId="28FA4F02" w14:textId="65284EAE" w:rsidR="00FD0FAD" w:rsidRDefault="00FD0FAD" w:rsidP="00FD0FAD">
      <w:r>
        <w:t xml:space="preserve">W przypadku RPO Województwa Warmińsko-Mazurskiego na lata 2014-2020 </w:t>
      </w:r>
      <w:r w:rsidR="00A46E9C">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w:t>
      </w:r>
      <w:r>
        <w:t xml:space="preserve">zidentyfikowano przeżywalność miejsc pracy na poziomie </w:t>
      </w:r>
      <w:r w:rsidR="00713D56">
        <w:t>91,3</w:t>
      </w:r>
      <w:r>
        <w:t xml:space="preserve">%. W stosunku do zakładanych 22% jest to wartość znacznie większa, co wskazuje na to, że podejmowane działania skutecznie przyczyniają się do tworzenia trwałych miejsc pracy w przedsiębiorstwach społecznych. 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warmińsko-mazurskiego stanowiło przede wszystkim narzędzie aktywizacji zawodowej – najczęściej występującym problemem, który stanowił barierę dla osób zatrudnianych na utworzonych miejscach pracy było długotrwałe bezrobocie. </w:t>
      </w:r>
    </w:p>
    <w:bookmarkEnd w:id="1"/>
    <w:p w14:paraId="4C0BBDDC" w14:textId="77777777" w:rsidR="00FD0FAD" w:rsidRDefault="00FD0FAD"/>
    <w:sectPr w:rsidR="00FD0FAD">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A698C" w14:textId="77777777" w:rsidR="00FD3B83" w:rsidRDefault="00FD3B83" w:rsidP="00944256">
      <w:pPr>
        <w:spacing w:after="0" w:line="240" w:lineRule="auto"/>
      </w:pPr>
      <w:r>
        <w:separator/>
      </w:r>
    </w:p>
  </w:endnote>
  <w:endnote w:type="continuationSeparator" w:id="0">
    <w:p w14:paraId="7BA2803C" w14:textId="77777777" w:rsidR="00FD3B83" w:rsidRDefault="00FD3B83" w:rsidP="00944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291252"/>
      <w:docPartObj>
        <w:docPartGallery w:val="Page Numbers (Bottom of Page)"/>
        <w:docPartUnique/>
      </w:docPartObj>
    </w:sdtPr>
    <w:sdtEndPr/>
    <w:sdtContent>
      <w:p w14:paraId="69F24354" w14:textId="43D086C5" w:rsidR="00944256" w:rsidRDefault="00944256">
        <w:pPr>
          <w:pStyle w:val="Stopka"/>
          <w:jc w:val="center"/>
        </w:pPr>
        <w:r>
          <w:fldChar w:fldCharType="begin"/>
        </w:r>
        <w:r>
          <w:instrText>PAGE   \* MERGEFORMAT</w:instrText>
        </w:r>
        <w:r>
          <w:fldChar w:fldCharType="separate"/>
        </w:r>
        <w:r>
          <w:t>2</w:t>
        </w:r>
        <w:r>
          <w:fldChar w:fldCharType="end"/>
        </w:r>
      </w:p>
    </w:sdtContent>
  </w:sdt>
  <w:p w14:paraId="4FC087E2" w14:textId="77777777" w:rsidR="00944256" w:rsidRDefault="009442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B911D" w14:textId="77777777" w:rsidR="00FD3B83" w:rsidRDefault="00FD3B83" w:rsidP="00944256">
      <w:pPr>
        <w:spacing w:after="0" w:line="240" w:lineRule="auto"/>
      </w:pPr>
      <w:r>
        <w:separator/>
      </w:r>
    </w:p>
  </w:footnote>
  <w:footnote w:type="continuationSeparator" w:id="0">
    <w:p w14:paraId="3F1FD840" w14:textId="77777777" w:rsidR="00FD3B83" w:rsidRDefault="00FD3B83" w:rsidP="00944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D542B" w14:textId="2368FC61" w:rsidR="00546DCF" w:rsidRDefault="00946B7E">
    <w:pPr>
      <w:pStyle w:val="Nagwek"/>
    </w:pPr>
    <w:r>
      <w:rPr>
        <w:noProof/>
      </w:rPr>
      <w:drawing>
        <wp:inline distT="0" distB="0" distL="0" distR="0" wp14:anchorId="0DA6CBA4" wp14:editId="1DAAAED0">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0754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01A"/>
    <w:rsid w:val="000164C1"/>
    <w:rsid w:val="0002280B"/>
    <w:rsid w:val="00044942"/>
    <w:rsid w:val="000E227E"/>
    <w:rsid w:val="001C6449"/>
    <w:rsid w:val="002142DF"/>
    <w:rsid w:val="00230621"/>
    <w:rsid w:val="002A4A28"/>
    <w:rsid w:val="002C7567"/>
    <w:rsid w:val="00300D03"/>
    <w:rsid w:val="00320561"/>
    <w:rsid w:val="00322FCF"/>
    <w:rsid w:val="003669FD"/>
    <w:rsid w:val="003F5B21"/>
    <w:rsid w:val="0040552A"/>
    <w:rsid w:val="00465CB7"/>
    <w:rsid w:val="004C7729"/>
    <w:rsid w:val="004E3BCD"/>
    <w:rsid w:val="00530A13"/>
    <w:rsid w:val="0053514E"/>
    <w:rsid w:val="00545B45"/>
    <w:rsid w:val="00546DCF"/>
    <w:rsid w:val="005F0AE8"/>
    <w:rsid w:val="005F4BCA"/>
    <w:rsid w:val="00636A32"/>
    <w:rsid w:val="0064001A"/>
    <w:rsid w:val="0064324F"/>
    <w:rsid w:val="006578F0"/>
    <w:rsid w:val="006A0A20"/>
    <w:rsid w:val="006A6F32"/>
    <w:rsid w:val="006B215A"/>
    <w:rsid w:val="006E6FB7"/>
    <w:rsid w:val="00700171"/>
    <w:rsid w:val="00713D56"/>
    <w:rsid w:val="0074695E"/>
    <w:rsid w:val="007851E6"/>
    <w:rsid w:val="00792279"/>
    <w:rsid w:val="00792F01"/>
    <w:rsid w:val="0079761C"/>
    <w:rsid w:val="007D3592"/>
    <w:rsid w:val="008223A1"/>
    <w:rsid w:val="008529A9"/>
    <w:rsid w:val="00854D74"/>
    <w:rsid w:val="00871C10"/>
    <w:rsid w:val="00884852"/>
    <w:rsid w:val="008E22E5"/>
    <w:rsid w:val="00913886"/>
    <w:rsid w:val="0092042D"/>
    <w:rsid w:val="00944256"/>
    <w:rsid w:val="00946B7E"/>
    <w:rsid w:val="0095139A"/>
    <w:rsid w:val="009746D0"/>
    <w:rsid w:val="009A562F"/>
    <w:rsid w:val="009B5CE9"/>
    <w:rsid w:val="00A223C3"/>
    <w:rsid w:val="00A46E9C"/>
    <w:rsid w:val="00A516EE"/>
    <w:rsid w:val="00AB5E62"/>
    <w:rsid w:val="00AC34DA"/>
    <w:rsid w:val="00AE6091"/>
    <w:rsid w:val="00B46302"/>
    <w:rsid w:val="00B927FB"/>
    <w:rsid w:val="00BA1303"/>
    <w:rsid w:val="00CC41C0"/>
    <w:rsid w:val="00CF51A6"/>
    <w:rsid w:val="00CF573C"/>
    <w:rsid w:val="00D50D2B"/>
    <w:rsid w:val="00D51726"/>
    <w:rsid w:val="00D97916"/>
    <w:rsid w:val="00DA5F9D"/>
    <w:rsid w:val="00E40A00"/>
    <w:rsid w:val="00F04AB2"/>
    <w:rsid w:val="00FA1DF7"/>
    <w:rsid w:val="00FD0FAD"/>
    <w:rsid w:val="00FD3B83"/>
    <w:rsid w:val="00FF40FC"/>
    <w:rsid w:val="00FF6B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BDFA7"/>
  <w15:chartTrackingRefBased/>
  <w15:docId w15:val="{D53DFC7A-0BF9-4D4D-B6C2-C894C2476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01A"/>
    <w:pPr>
      <w:spacing w:line="276" w:lineRule="auto"/>
    </w:pPr>
    <w:rPr>
      <w:rFonts w:eastAsiaTheme="minorEastAsia"/>
      <w:sz w:val="24"/>
    </w:rPr>
  </w:style>
  <w:style w:type="paragraph" w:styleId="Nagwek1">
    <w:name w:val="heading 1"/>
    <w:basedOn w:val="Normalny"/>
    <w:next w:val="Normalny"/>
    <w:link w:val="Nagwek1Znak"/>
    <w:uiPriority w:val="9"/>
    <w:qFormat/>
    <w:rsid w:val="0064001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semiHidden/>
    <w:unhideWhenUsed/>
    <w:qFormat/>
    <w:rsid w:val="009204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4001A"/>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001A"/>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64001A"/>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64001A"/>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64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92042D"/>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95139A"/>
    <w:rPr>
      <w:sz w:val="16"/>
      <w:szCs w:val="16"/>
    </w:rPr>
  </w:style>
  <w:style w:type="paragraph" w:styleId="Nagwek">
    <w:name w:val="header"/>
    <w:basedOn w:val="Normalny"/>
    <w:link w:val="NagwekZnak"/>
    <w:uiPriority w:val="99"/>
    <w:unhideWhenUsed/>
    <w:rsid w:val="009442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4256"/>
    <w:rPr>
      <w:rFonts w:eastAsiaTheme="minorEastAsia"/>
      <w:sz w:val="24"/>
    </w:rPr>
  </w:style>
  <w:style w:type="paragraph" w:styleId="Stopka">
    <w:name w:val="footer"/>
    <w:basedOn w:val="Normalny"/>
    <w:link w:val="StopkaZnak"/>
    <w:uiPriority w:val="99"/>
    <w:unhideWhenUsed/>
    <w:rsid w:val="009442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4256"/>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miesięcy, utworzonych w przedsiębiorstwach społecznych w</a:t>
            </a:r>
            <a:r>
              <a:rPr lang="pl-PL" baseline="0"/>
              <a:t> podziale na OWES - warmińsko-mazurskie</a:t>
            </a:r>
            <a:endParaRPr lang="pl-PL"/>
          </a:p>
        </c:rich>
      </c:tx>
      <c:layout>
        <c:manualLayout>
          <c:xMode val="edge"/>
          <c:yMode val="edge"/>
          <c:x val="0.1225476839237057"/>
          <c:y val="1.805054151624548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WARTOSCI'!$A$46:$A$49</c:f>
              <c:strCache>
                <c:ptCount val="4"/>
                <c:pt idx="0">
                  <c:v>OWES ELBLĄG</c:v>
                </c:pt>
                <c:pt idx="1">
                  <c:v>OWES EŁK</c:v>
                </c:pt>
                <c:pt idx="2">
                  <c:v>OWES NIDZICA</c:v>
                </c:pt>
                <c:pt idx="3">
                  <c:v>OWES OLSZTYN</c:v>
                </c:pt>
              </c:strCache>
            </c:strRef>
          </c:cat>
          <c:val>
            <c:numRef>
              <c:f>'WG OWES WARTOSCI'!$D$46:$D$49</c:f>
              <c:numCache>
                <c:formatCode>0%</c:formatCode>
                <c:ptCount val="4"/>
                <c:pt idx="0">
                  <c:v>0.8833333333333333</c:v>
                </c:pt>
                <c:pt idx="1">
                  <c:v>0.90625</c:v>
                </c:pt>
                <c:pt idx="2">
                  <c:v>0.8529411764705882</c:v>
                </c:pt>
                <c:pt idx="3">
                  <c:v>0.84482758620689657</c:v>
                </c:pt>
              </c:numCache>
            </c:numRef>
          </c:val>
          <c:extLst>
            <c:ext xmlns:c16="http://schemas.microsoft.com/office/drawing/2014/chart" uri="{C3380CC4-5D6E-409C-BE32-E72D297353CC}">
              <c16:uniqueId val="{00000000-B54B-4A28-99A0-1EF7E7E5F25A}"/>
            </c:ext>
          </c:extLst>
        </c:ser>
        <c:dLbls>
          <c:showLegendKey val="0"/>
          <c:showVal val="1"/>
          <c:showCatName val="0"/>
          <c:showSerName val="0"/>
          <c:showPercent val="0"/>
          <c:showBubbleSize val="0"/>
        </c:dLbls>
        <c:gapWidth val="150"/>
        <c:overlap val="-25"/>
        <c:axId val="388665568"/>
        <c:axId val="388668312"/>
      </c:barChart>
      <c:catAx>
        <c:axId val="388665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88668312"/>
        <c:crosses val="autoZero"/>
        <c:auto val="1"/>
        <c:lblAlgn val="ctr"/>
        <c:lblOffset val="100"/>
        <c:noMultiLvlLbl val="0"/>
      </c:catAx>
      <c:valAx>
        <c:axId val="388668312"/>
        <c:scaling>
          <c:orientation val="minMax"/>
          <c:min val="0"/>
        </c:scaling>
        <c:delete val="1"/>
        <c:axPos val="l"/>
        <c:numFmt formatCode="0%" sourceLinked="1"/>
        <c:majorTickMark val="out"/>
        <c:minorTickMark val="none"/>
        <c:tickLblPos val="nextTo"/>
        <c:crossAx val="3886655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przeszkody utrudniające znalezienie pracy </a:t>
            </a:r>
            <a:endParaRPr lang="pl-PL" sz="1100" b="0" i="0" u="none" strike="noStrike" kern="1200" spc="0" baseline="0">
              <a:solidFill>
                <a:sysClr val="windowText" lastClr="000000">
                  <a:lumMod val="65000"/>
                  <a:lumOff val="35000"/>
                </a:sysClr>
              </a:solidFill>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2023.xlsx]bariery'!$B$32</c:f>
              <c:strCache>
                <c:ptCount val="1"/>
                <c:pt idx="0">
                  <c:v>warmińsko-mazurskie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'[Dane o regionach 2023.xlsx]bariery'!$C$32:$N$32</c:f>
              <c:numCache>
                <c:formatCode>0%</c:formatCode>
                <c:ptCount val="12"/>
                <c:pt idx="0">
                  <c:v>0.28947368421052633</c:v>
                </c:pt>
                <c:pt idx="1">
                  <c:v>0.21052631578947367</c:v>
                </c:pt>
                <c:pt idx="2">
                  <c:v>5.2631578947368418E-2</c:v>
                </c:pt>
                <c:pt idx="3">
                  <c:v>0.15789473684210525</c:v>
                </c:pt>
                <c:pt idx="4">
                  <c:v>2.6315789473684209E-2</c:v>
                </c:pt>
                <c:pt idx="5">
                  <c:v>0.13157894736842105</c:v>
                </c:pt>
                <c:pt idx="6">
                  <c:v>0</c:v>
                </c:pt>
                <c:pt idx="7">
                  <c:v>0.86842105263157898</c:v>
                </c:pt>
                <c:pt idx="8">
                  <c:v>7.8947368421052627E-2</c:v>
                </c:pt>
                <c:pt idx="9">
                  <c:v>0</c:v>
                </c:pt>
                <c:pt idx="10">
                  <c:v>0</c:v>
                </c:pt>
                <c:pt idx="11">
                  <c:v>5.2631578947368418E-2</c:v>
                </c:pt>
              </c:numCache>
            </c:numRef>
          </c:val>
          <c:extLst>
            <c:ext xmlns:c16="http://schemas.microsoft.com/office/drawing/2014/chart" uri="{C3380CC4-5D6E-409C-BE32-E72D297353CC}">
              <c16:uniqueId val="{00000000-69F0-49C0-83A8-59B77C786A21}"/>
            </c:ext>
          </c:extLst>
        </c:ser>
        <c:dLbls>
          <c:showLegendKey val="0"/>
          <c:showVal val="1"/>
          <c:showCatName val="0"/>
          <c:showSerName val="0"/>
          <c:showPercent val="0"/>
          <c:showBubbleSize val="0"/>
        </c:dLbls>
        <c:gapWidth val="150"/>
        <c:overlap val="-25"/>
        <c:axId val="253281231"/>
        <c:axId val="1423820544"/>
      </c:barChart>
      <c:catAx>
        <c:axId val="253281231"/>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23820544"/>
        <c:crosses val="autoZero"/>
        <c:auto val="1"/>
        <c:lblAlgn val="ctr"/>
        <c:lblOffset val="100"/>
        <c:noMultiLvlLbl val="0"/>
      </c:catAx>
      <c:valAx>
        <c:axId val="1423820544"/>
        <c:scaling>
          <c:orientation val="minMax"/>
        </c:scaling>
        <c:delete val="1"/>
        <c:axPos val="t"/>
        <c:numFmt formatCode="0%" sourceLinked="1"/>
        <c:majorTickMark val="none"/>
        <c:minorTickMark val="none"/>
        <c:tickLblPos val="nextTo"/>
        <c:crossAx val="253281231"/>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warmińsko-mazurskie</a:t>
            </a:r>
            <a:r>
              <a:rPr lang="pl-PL" sz="1400" b="0" i="0" u="none" strike="noStrike" baseline="0"/>
              <a:t>     </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2023.xlsx]owes'!$A$53:$A$56</c:f>
              <c:strCache>
                <c:ptCount val="4"/>
                <c:pt idx="0">
                  <c:v>OŚRODEK WSPARCIA EKONOMII SPOŁECZNEJ W ELBLĄGU</c:v>
                </c:pt>
                <c:pt idx="1">
                  <c:v>OŚRODEK WSPARCIA EKONOMII SPOŁECZNEJ W EŁKU</c:v>
                </c:pt>
                <c:pt idx="2">
                  <c:v>OŚRODEK WSPARCIA EKONOMII SPOŁECZNEJ W NIDZICY</c:v>
                </c:pt>
                <c:pt idx="3">
                  <c:v>OŚRODEK WSPARCIA EKONOMII SPOŁECZNEJ W OLSZTYNIE</c:v>
                </c:pt>
              </c:strCache>
            </c:strRef>
          </c:cat>
          <c:val>
            <c:numRef>
              <c:f>'[Dane o regionach 2023.xlsx]owes'!$D$53:$D$56</c:f>
              <c:numCache>
                <c:formatCode>0%</c:formatCode>
                <c:ptCount val="4"/>
                <c:pt idx="0">
                  <c:v>1</c:v>
                </c:pt>
                <c:pt idx="1">
                  <c:v>0.97435897435897434</c:v>
                </c:pt>
                <c:pt idx="2">
                  <c:v>1</c:v>
                </c:pt>
                <c:pt idx="3">
                  <c:v>0.96666666666666667</c:v>
                </c:pt>
              </c:numCache>
            </c:numRef>
          </c:val>
          <c:extLst>
            <c:ext xmlns:c16="http://schemas.microsoft.com/office/drawing/2014/chart" uri="{C3380CC4-5D6E-409C-BE32-E72D297353CC}">
              <c16:uniqueId val="{00000000-3EEB-4042-A358-D2F650F36575}"/>
            </c:ext>
          </c:extLst>
        </c:ser>
        <c:dLbls>
          <c:showLegendKey val="0"/>
          <c:showVal val="1"/>
          <c:showCatName val="0"/>
          <c:showSerName val="0"/>
          <c:showPercent val="0"/>
          <c:showBubbleSize val="0"/>
        </c:dLbls>
        <c:gapWidth val="150"/>
        <c:overlap val="-25"/>
        <c:axId val="1698357248"/>
        <c:axId val="918912496"/>
      </c:barChart>
      <c:catAx>
        <c:axId val="1698357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18912496"/>
        <c:crosses val="autoZero"/>
        <c:auto val="1"/>
        <c:lblAlgn val="ctr"/>
        <c:lblOffset val="100"/>
        <c:noMultiLvlLbl val="0"/>
      </c:catAx>
      <c:valAx>
        <c:axId val="918912496"/>
        <c:scaling>
          <c:orientation val="minMax"/>
        </c:scaling>
        <c:delete val="1"/>
        <c:axPos val="l"/>
        <c:numFmt formatCode="0%" sourceLinked="1"/>
        <c:majorTickMark val="none"/>
        <c:minorTickMark val="none"/>
        <c:tickLblPos val="nextTo"/>
        <c:crossAx val="16983572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Jak długo istniały stanowiska pracy, które zostały zlikwidowane? - warmińsko-mazurskie</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endParaRPr lang="pl-PL"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2023.xlsx]likwidowane'!$B$17</c:f>
              <c:strCache>
                <c:ptCount val="1"/>
                <c:pt idx="0">
                  <c:v>warmińsko-mazurskie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'[Dane o regionach 2023.xlsx]likwidowane'!$C$17:$G$17</c:f>
              <c:numCache>
                <c:formatCode>0%</c:formatCode>
                <c:ptCount val="5"/>
                <c:pt idx="0">
                  <c:v>0</c:v>
                </c:pt>
                <c:pt idx="1">
                  <c:v>0.1</c:v>
                </c:pt>
                <c:pt idx="2">
                  <c:v>0.75</c:v>
                </c:pt>
                <c:pt idx="3">
                  <c:v>0</c:v>
                </c:pt>
                <c:pt idx="4">
                  <c:v>0.15</c:v>
                </c:pt>
              </c:numCache>
            </c:numRef>
          </c:val>
          <c:extLst>
            <c:ext xmlns:c16="http://schemas.microsoft.com/office/drawing/2014/chart" uri="{C3380CC4-5D6E-409C-BE32-E72D297353CC}">
              <c16:uniqueId val="{00000000-951F-442F-BE99-4B6EC4EA8AD1}"/>
            </c:ext>
          </c:extLst>
        </c:ser>
        <c:dLbls>
          <c:showLegendKey val="0"/>
          <c:showVal val="1"/>
          <c:showCatName val="0"/>
          <c:showSerName val="0"/>
          <c:showPercent val="0"/>
          <c:showBubbleSize val="0"/>
        </c:dLbls>
        <c:gapWidth val="150"/>
        <c:overlap val="-25"/>
        <c:axId val="1996805344"/>
        <c:axId val="141295711"/>
      </c:barChart>
      <c:catAx>
        <c:axId val="1996805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1295711"/>
        <c:crosses val="autoZero"/>
        <c:auto val="1"/>
        <c:lblAlgn val="ctr"/>
        <c:lblOffset val="100"/>
        <c:noMultiLvlLbl val="0"/>
      </c:catAx>
      <c:valAx>
        <c:axId val="141295711"/>
        <c:scaling>
          <c:orientation val="minMax"/>
        </c:scaling>
        <c:delete val="1"/>
        <c:axPos val="l"/>
        <c:numFmt formatCode="0%" sourceLinked="1"/>
        <c:majorTickMark val="none"/>
        <c:minorTickMark val="none"/>
        <c:tickLblPos val="nextTo"/>
        <c:crossAx val="19968053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Obszary działalności przedsiębiorstw społecznych - warmińsko-mazurskie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2023.xlsx]branze'!$O$23</c:f>
              <c:strCache>
                <c:ptCount val="1"/>
                <c:pt idx="0">
                  <c:v>warmińsko-mazurskie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'[Dane o regionach 2023.xlsx]branze'!$O$24:$O$40</c:f>
              <c:numCache>
                <c:formatCode>0%</c:formatCode>
                <c:ptCount val="17"/>
                <c:pt idx="0">
                  <c:v>0.42105263157894735</c:v>
                </c:pt>
                <c:pt idx="1">
                  <c:v>0.42105263157894735</c:v>
                </c:pt>
                <c:pt idx="2">
                  <c:v>0.13157894736842105</c:v>
                </c:pt>
                <c:pt idx="3">
                  <c:v>7.8947368421052627E-2</c:v>
                </c:pt>
                <c:pt idx="4">
                  <c:v>5.2631578947368418E-2</c:v>
                </c:pt>
                <c:pt idx="5">
                  <c:v>5.2631578947368418E-2</c:v>
                </c:pt>
                <c:pt idx="6">
                  <c:v>0.15789473684210525</c:v>
                </c:pt>
                <c:pt idx="7">
                  <c:v>0</c:v>
                </c:pt>
                <c:pt idx="8">
                  <c:v>2.6315789473684209E-2</c:v>
                </c:pt>
                <c:pt idx="9">
                  <c:v>0.13157894736842105</c:v>
                </c:pt>
                <c:pt idx="10">
                  <c:v>5.2631578947368418E-2</c:v>
                </c:pt>
                <c:pt idx="11">
                  <c:v>5.2631578947368418E-2</c:v>
                </c:pt>
                <c:pt idx="12">
                  <c:v>0</c:v>
                </c:pt>
                <c:pt idx="13">
                  <c:v>0</c:v>
                </c:pt>
                <c:pt idx="14">
                  <c:v>0</c:v>
                </c:pt>
                <c:pt idx="15">
                  <c:v>0</c:v>
                </c:pt>
                <c:pt idx="16">
                  <c:v>0</c:v>
                </c:pt>
              </c:numCache>
            </c:numRef>
          </c:val>
          <c:extLst>
            <c:ext xmlns:c16="http://schemas.microsoft.com/office/drawing/2014/chart" uri="{C3380CC4-5D6E-409C-BE32-E72D297353CC}">
              <c16:uniqueId val="{00000000-804A-4AA0-82CF-F90890D125F2}"/>
            </c:ext>
          </c:extLst>
        </c:ser>
        <c:dLbls>
          <c:showLegendKey val="0"/>
          <c:showVal val="1"/>
          <c:showCatName val="0"/>
          <c:showSerName val="0"/>
          <c:showPercent val="0"/>
          <c:showBubbleSize val="0"/>
        </c:dLbls>
        <c:gapWidth val="150"/>
        <c:overlap val="-25"/>
        <c:axId val="20899183"/>
        <c:axId val="491182912"/>
      </c:barChart>
      <c:catAx>
        <c:axId val="208991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491182912"/>
        <c:crosses val="autoZero"/>
        <c:auto val="1"/>
        <c:lblAlgn val="ctr"/>
        <c:lblOffset val="100"/>
        <c:noMultiLvlLbl val="0"/>
      </c:catAx>
      <c:valAx>
        <c:axId val="491182912"/>
        <c:scaling>
          <c:orientation val="minMax"/>
        </c:scaling>
        <c:delete val="1"/>
        <c:axPos val="l"/>
        <c:numFmt formatCode="0%" sourceLinked="1"/>
        <c:majorTickMark val="none"/>
        <c:minorTickMark val="none"/>
        <c:tickLblPos val="nextTo"/>
        <c:crossAx val="20899183"/>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płeć</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'[Dane o regionach 2023.xlsx]płeć'!$B$14</c:f>
              <c:strCache>
                <c:ptCount val="1"/>
                <c:pt idx="0">
                  <c:v>warmińsko-mazurskie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48B-4750-8A17-54F0F89B1E2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48B-4750-8A17-54F0F89B1E2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2023.xlsx]płeć'!$F$1:$G$1</c:f>
              <c:strCache>
                <c:ptCount val="2"/>
                <c:pt idx="0">
                  <c:v>Mężczyzna</c:v>
                </c:pt>
                <c:pt idx="1">
                  <c:v>Kobieta</c:v>
                </c:pt>
              </c:strCache>
            </c:strRef>
          </c:cat>
          <c:val>
            <c:numRef>
              <c:f>'[Dane o regionach 2023.xlsx]płeć'!$F$14:$G$14</c:f>
              <c:numCache>
                <c:formatCode>0%</c:formatCode>
                <c:ptCount val="2"/>
                <c:pt idx="0">
                  <c:v>0.20567375886524822</c:v>
                </c:pt>
                <c:pt idx="1">
                  <c:v>0.79432624113475181</c:v>
                </c:pt>
              </c:numCache>
            </c:numRef>
          </c:val>
          <c:extLst>
            <c:ext xmlns:c16="http://schemas.microsoft.com/office/drawing/2014/chart" uri="{C3380CC4-5D6E-409C-BE32-E72D297353CC}">
              <c16:uniqueId val="{00000004-648B-4750-8A17-54F0F89B1E2E}"/>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2023.xlsx]wiek'!$B$32</c:f>
              <c:strCache>
                <c:ptCount val="1"/>
                <c:pt idx="0">
                  <c:v>warmińsko-mazurskie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2023.xlsx]wiek'!$C$19:$H$19</c:f>
              <c:strCache>
                <c:ptCount val="6"/>
                <c:pt idx="0">
                  <c:v>do 25</c:v>
                </c:pt>
                <c:pt idx="1">
                  <c:v>25-35</c:v>
                </c:pt>
                <c:pt idx="2">
                  <c:v>36-45</c:v>
                </c:pt>
                <c:pt idx="3">
                  <c:v>46-55</c:v>
                </c:pt>
                <c:pt idx="4">
                  <c:v>56-65</c:v>
                </c:pt>
                <c:pt idx="5">
                  <c:v>powyżej 65</c:v>
                </c:pt>
              </c:strCache>
            </c:strRef>
          </c:cat>
          <c:val>
            <c:numRef>
              <c:f>'[Dane o regionach 2023.xlsx]wiek'!$C$32:$H$32</c:f>
              <c:numCache>
                <c:formatCode>0%</c:formatCode>
                <c:ptCount val="6"/>
                <c:pt idx="0">
                  <c:v>9.9290780141843976E-2</c:v>
                </c:pt>
                <c:pt idx="1">
                  <c:v>0.33333333333333331</c:v>
                </c:pt>
                <c:pt idx="2">
                  <c:v>0.38297872340425532</c:v>
                </c:pt>
                <c:pt idx="3">
                  <c:v>0.14184397163120568</c:v>
                </c:pt>
                <c:pt idx="4">
                  <c:v>4.2553191489361701E-2</c:v>
                </c:pt>
                <c:pt idx="5">
                  <c:v>0</c:v>
                </c:pt>
              </c:numCache>
            </c:numRef>
          </c:val>
          <c:extLst>
            <c:ext xmlns:c16="http://schemas.microsoft.com/office/drawing/2014/chart" uri="{C3380CC4-5D6E-409C-BE32-E72D297353CC}">
              <c16:uniqueId val="{00000000-A5CA-45DA-8CCE-53BEDD989FFA}"/>
            </c:ext>
          </c:extLst>
        </c:ser>
        <c:dLbls>
          <c:showLegendKey val="0"/>
          <c:showVal val="1"/>
          <c:showCatName val="0"/>
          <c:showSerName val="0"/>
          <c:showPercent val="0"/>
          <c:showBubbleSize val="0"/>
        </c:dLbls>
        <c:gapWidth val="150"/>
        <c:overlap val="-25"/>
        <c:axId val="1154888432"/>
        <c:axId val="1430620240"/>
      </c:barChart>
      <c:catAx>
        <c:axId val="115488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30620240"/>
        <c:crosses val="autoZero"/>
        <c:auto val="1"/>
        <c:lblAlgn val="ctr"/>
        <c:lblOffset val="100"/>
        <c:noMultiLvlLbl val="0"/>
      </c:catAx>
      <c:valAx>
        <c:axId val="1430620240"/>
        <c:scaling>
          <c:orientation val="minMax"/>
        </c:scaling>
        <c:delete val="1"/>
        <c:axPos val="l"/>
        <c:numFmt formatCode="0%" sourceLinked="1"/>
        <c:majorTickMark val="none"/>
        <c:minorTickMark val="none"/>
        <c:tickLblPos val="nextTo"/>
        <c:crossAx val="11548884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kern="1200" spc="0" baseline="0">
                <a:solidFill>
                  <a:sysClr val="windowText" lastClr="000000">
                    <a:lumMod val="65000"/>
                    <a:lumOff val="35000"/>
                  </a:sysClr>
                </a:solidFill>
                <a:effectLst/>
              </a:rPr>
              <a:t>Status na rynku pracy</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2023.xlsx]status'!$B$35</c:f>
              <c:strCache>
                <c:ptCount val="1"/>
                <c:pt idx="0">
                  <c:v>warmińsko-mazurskie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'[Dane o regionach 2023.xlsx]status'!$C$35:$H$35</c:f>
              <c:numCache>
                <c:formatCode>0%</c:formatCode>
                <c:ptCount val="6"/>
                <c:pt idx="0">
                  <c:v>0.13475177304964539</c:v>
                </c:pt>
                <c:pt idx="1">
                  <c:v>0.16312056737588654</c:v>
                </c:pt>
                <c:pt idx="2">
                  <c:v>0.68085106382978722</c:v>
                </c:pt>
                <c:pt idx="3">
                  <c:v>0</c:v>
                </c:pt>
                <c:pt idx="4">
                  <c:v>2.1276595744680851E-2</c:v>
                </c:pt>
                <c:pt idx="5">
                  <c:v>0</c:v>
                </c:pt>
              </c:numCache>
            </c:numRef>
          </c:val>
          <c:extLst>
            <c:ext xmlns:c16="http://schemas.microsoft.com/office/drawing/2014/chart" uri="{C3380CC4-5D6E-409C-BE32-E72D297353CC}">
              <c16:uniqueId val="{00000000-C1BB-4EC0-8816-12F956EBB97A}"/>
            </c:ext>
          </c:extLst>
        </c:ser>
        <c:dLbls>
          <c:showLegendKey val="0"/>
          <c:showVal val="1"/>
          <c:showCatName val="0"/>
          <c:showSerName val="0"/>
          <c:showPercent val="0"/>
          <c:showBubbleSize val="0"/>
        </c:dLbls>
        <c:gapWidth val="150"/>
        <c:overlap val="-25"/>
        <c:axId val="253259887"/>
        <c:axId val="938946928"/>
      </c:barChart>
      <c:catAx>
        <c:axId val="253259887"/>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38946928"/>
        <c:crosses val="autoZero"/>
        <c:auto val="1"/>
        <c:lblAlgn val="ctr"/>
        <c:lblOffset val="100"/>
        <c:noMultiLvlLbl val="0"/>
      </c:catAx>
      <c:valAx>
        <c:axId val="938946928"/>
        <c:scaling>
          <c:orientation val="minMax"/>
        </c:scaling>
        <c:delete val="1"/>
        <c:axPos val="t"/>
        <c:numFmt formatCode="0%" sourceLinked="1"/>
        <c:majorTickMark val="none"/>
        <c:minorTickMark val="none"/>
        <c:tickLblPos val="nextTo"/>
        <c:crossAx val="253259887"/>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kern="1200" spc="0" baseline="0">
                <a:solidFill>
                  <a:sysClr val="windowText" lastClr="000000">
                    <a:lumMod val="65000"/>
                    <a:lumOff val="35000"/>
                  </a:sysClr>
                </a:solidFill>
              </a:rPr>
              <a:t>Status osoby niepełnosprawnej</a:t>
            </a:r>
            <a:endParaRPr lang="en-US"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'[Dane o regionach 2023.xlsx]ON'!$B$34</c:f>
              <c:strCache>
                <c:ptCount val="1"/>
                <c:pt idx="0">
                  <c:v>warmińsko-mazurskie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658-45C5-8121-E34859B839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658-45C5-8121-E34859B839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2023.xlsx]ON'!$C$21:$D$21</c:f>
              <c:strCache>
                <c:ptCount val="2"/>
                <c:pt idx="0">
                  <c:v>Tak</c:v>
                </c:pt>
                <c:pt idx="1">
                  <c:v>Nie</c:v>
                </c:pt>
              </c:strCache>
            </c:strRef>
          </c:cat>
          <c:val>
            <c:numRef>
              <c:f>'[Dane o regionach 2023.xlsx]ON'!$C$34:$D$34</c:f>
              <c:numCache>
                <c:formatCode>0%</c:formatCode>
                <c:ptCount val="2"/>
                <c:pt idx="0">
                  <c:v>0.10638297872340426</c:v>
                </c:pt>
                <c:pt idx="1">
                  <c:v>0.8936170212765957</c:v>
                </c:pt>
              </c:numCache>
            </c:numRef>
          </c:val>
          <c:extLst>
            <c:ext xmlns:c16="http://schemas.microsoft.com/office/drawing/2014/chart" uri="{C3380CC4-5D6E-409C-BE32-E72D297353CC}">
              <c16:uniqueId val="{00000004-9658-45C5-8121-E34859B83975}"/>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100" b="0" i="0" u="none" strike="noStrike" kern="1200" spc="0" baseline="0">
                <a:solidFill>
                  <a:sysClr val="windowText" lastClr="000000">
                    <a:lumMod val="65000"/>
                    <a:lumOff val="35000"/>
                  </a:sysClr>
                </a:solidFill>
              </a:rPr>
              <a:t>Wykształcenie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2023.xlsx]wykszt'!$B$32</c:f>
              <c:strCache>
                <c:ptCount val="1"/>
                <c:pt idx="0">
                  <c:v>warmińsko-mazurskie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'[Dane o regionach 2023.xlsx]wykszt'!$C$32:$J$32</c:f>
              <c:numCache>
                <c:formatCode>0%</c:formatCode>
                <c:ptCount val="8"/>
                <c:pt idx="0">
                  <c:v>2.1276595744680851E-2</c:v>
                </c:pt>
                <c:pt idx="1">
                  <c:v>9.2198581560283682E-2</c:v>
                </c:pt>
                <c:pt idx="2">
                  <c:v>0</c:v>
                </c:pt>
                <c:pt idx="3">
                  <c:v>0.25531914893617019</c:v>
                </c:pt>
                <c:pt idx="4">
                  <c:v>0.19148936170212766</c:v>
                </c:pt>
                <c:pt idx="5">
                  <c:v>0.22695035460992907</c:v>
                </c:pt>
                <c:pt idx="6">
                  <c:v>1.4184397163120567E-2</c:v>
                </c:pt>
                <c:pt idx="7">
                  <c:v>0.19858156028368795</c:v>
                </c:pt>
              </c:numCache>
            </c:numRef>
          </c:val>
          <c:extLst>
            <c:ext xmlns:c16="http://schemas.microsoft.com/office/drawing/2014/chart" uri="{C3380CC4-5D6E-409C-BE32-E72D297353CC}">
              <c16:uniqueId val="{00000000-6956-47F8-A67B-C0317685D4AC}"/>
            </c:ext>
          </c:extLst>
        </c:ser>
        <c:dLbls>
          <c:showLegendKey val="0"/>
          <c:showVal val="1"/>
          <c:showCatName val="0"/>
          <c:showSerName val="0"/>
          <c:showPercent val="0"/>
          <c:showBubbleSize val="0"/>
        </c:dLbls>
        <c:gapWidth val="150"/>
        <c:overlap val="-25"/>
        <c:axId val="20992239"/>
        <c:axId val="86586288"/>
      </c:barChart>
      <c:catAx>
        <c:axId val="2099223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86586288"/>
        <c:crosses val="autoZero"/>
        <c:auto val="1"/>
        <c:lblAlgn val="ctr"/>
        <c:lblOffset val="100"/>
        <c:noMultiLvlLbl val="0"/>
      </c:catAx>
      <c:valAx>
        <c:axId val="86586288"/>
        <c:scaling>
          <c:orientation val="minMax"/>
        </c:scaling>
        <c:delete val="1"/>
        <c:axPos val="b"/>
        <c:numFmt formatCode="0%" sourceLinked="1"/>
        <c:majorTickMark val="none"/>
        <c:minorTickMark val="none"/>
        <c:tickLblPos val="nextTo"/>
        <c:crossAx val="20992239"/>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f61acb3-121d-4d71-bde7-5f2ffce99a80" xsi:nil="true"/>
    <lcf76f155ced4ddcb4097134ff3c332f xmlns="32b2fe3a-7a8c-4032-b4dd-3b68099be7d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F83FE5-EC18-4C66-90B5-BD33BF8C8821}">
  <ds:schemaRefs>
    <ds:schemaRef ds:uri="http://schemas.microsoft.com/sharepoint/v3/contenttype/forms"/>
  </ds:schemaRefs>
</ds:datastoreItem>
</file>

<file path=customXml/itemProps2.xml><?xml version="1.0" encoding="utf-8"?>
<ds:datastoreItem xmlns:ds="http://schemas.openxmlformats.org/officeDocument/2006/customXml" ds:itemID="{4342CF1A-8511-47E3-8CD7-02B3F2A611CD}">
  <ds:schemaRefs>
    <ds:schemaRef ds:uri="http://schemas.microsoft.com/office/2006/metadata/properties"/>
    <ds:schemaRef ds:uri="http://schemas.microsoft.com/office/infopath/2007/PartnerControls"/>
    <ds:schemaRef ds:uri="af61acb3-121d-4d71-bde7-5f2ffce99a80"/>
    <ds:schemaRef ds:uri="32b2fe3a-7a8c-4032-b4dd-3b68099be7d8"/>
  </ds:schemaRefs>
</ds:datastoreItem>
</file>

<file path=customXml/itemProps3.xml><?xml version="1.0" encoding="utf-8"?>
<ds:datastoreItem xmlns:ds="http://schemas.openxmlformats.org/officeDocument/2006/customXml" ds:itemID="{7663A4F2-E3F2-489A-A685-B3068F97B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1070</Words>
  <Characters>6424</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71</cp:revision>
  <cp:lastPrinted>2023-10-31T14:50:00Z</cp:lastPrinted>
  <dcterms:created xsi:type="dcterms:W3CDTF">2022-01-17T07:08:00Z</dcterms:created>
  <dcterms:modified xsi:type="dcterms:W3CDTF">2023-11-28T09:43:00Z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